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174E37" w:rsidRDefault="004E3D83" w:rsidP="00D71D47">
      <w:pPr>
        <w:pStyle w:val="ZEmetteur"/>
        <w:tabs>
          <w:tab w:val="left" w:pos="5529"/>
        </w:tabs>
        <w:rPr>
          <w:rFonts w:ascii="Arial" w:hAnsi="Arial"/>
        </w:rPr>
      </w:pPr>
      <w:bookmarkStart w:id="0" w:name="_GoBack"/>
      <w:r>
        <w:drawing>
          <wp:anchor distT="0" distB="0" distL="114300" distR="114300" simplePos="0" relativeHeight="251659264" behindDoc="1" locked="0" layoutInCell="1" allowOverlap="1" wp14:anchorId="075BA69C" wp14:editId="62135A81">
            <wp:simplePos x="0" y="0"/>
            <wp:positionH relativeFrom="column">
              <wp:posOffset>78815</wp:posOffset>
            </wp:positionH>
            <wp:positionV relativeFrom="paragraph">
              <wp:posOffset>114910</wp:posOffset>
            </wp:positionV>
            <wp:extent cx="1135712" cy="1044000"/>
            <wp:effectExtent l="0" t="0" r="7620" b="381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cid:image010.jpg@01D61C76.EA4557E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328" cy="10629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D71D47" w:rsidRPr="00174E37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D71D47" w:rsidRPr="00174E37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174E37">
        <w:rPr>
          <w:rFonts w:ascii="Arial" w:hAnsi="Arial"/>
        </w:rPr>
        <w:t>Service du commissariat des armées</w:t>
      </w:r>
    </w:p>
    <w:p w:rsidR="00D71D47" w:rsidRPr="00174E37" w:rsidRDefault="00D71D47" w:rsidP="00D71D47">
      <w:pPr>
        <w:pStyle w:val="ZEmetteur"/>
        <w:rPr>
          <w:rFonts w:ascii="Arial" w:hAnsi="Arial"/>
        </w:rPr>
      </w:pPr>
      <w:r w:rsidRPr="00174E37">
        <w:rPr>
          <w:rFonts w:ascii="Arial" w:hAnsi="Arial"/>
        </w:rPr>
        <w:t>Plate-forme commissariat Rambouillet</w:t>
      </w:r>
    </w:p>
    <w:p w:rsidR="00D71D47" w:rsidRPr="00174E37" w:rsidRDefault="00D71D47" w:rsidP="00D71D47">
      <w:pPr>
        <w:pStyle w:val="ZEmetteur"/>
        <w:rPr>
          <w:rFonts w:ascii="Arial" w:hAnsi="Arial"/>
        </w:rPr>
      </w:pPr>
      <w:r w:rsidRPr="00174E37">
        <w:rPr>
          <w:rFonts w:ascii="Arial" w:hAnsi="Arial"/>
        </w:rPr>
        <w:t>Division Achats Publics</w:t>
      </w:r>
    </w:p>
    <w:p w:rsidR="00D71D47" w:rsidRPr="00174E37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174E37" w:rsidTr="00547F6F">
        <w:tc>
          <w:tcPr>
            <w:tcW w:w="10419" w:type="dxa"/>
            <w:shd w:val="clear" w:color="auto" w:fill="auto"/>
          </w:tcPr>
          <w:p w:rsidR="00D71D47" w:rsidRPr="00174E37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:rsidR="00D71D47" w:rsidRPr="00174E37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71D47" w:rsidRPr="00174E37" w:rsidRDefault="00D71D47">
      <w:pPr>
        <w:rPr>
          <w:rFonts w:ascii="Arial" w:hAnsi="Arial" w:cs="Arial"/>
        </w:rPr>
      </w:pPr>
    </w:p>
    <w:p w:rsidR="00D71D47" w:rsidRPr="00174E37" w:rsidRDefault="00D71D47">
      <w:pPr>
        <w:rPr>
          <w:rFonts w:ascii="Arial" w:hAnsi="Arial" w:cs="Arial"/>
        </w:rPr>
        <w:sectPr w:rsidR="00D71D47" w:rsidRPr="00174E37">
          <w:footerReference w:type="default" r:id="rId12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174E37" w:rsidTr="00547F6F">
        <w:tc>
          <w:tcPr>
            <w:tcW w:w="9288" w:type="dxa"/>
            <w:shd w:val="clear" w:color="auto" w:fill="BDD6EE"/>
          </w:tcPr>
          <w:p w:rsidR="00472B25" w:rsidRPr="00174E37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174E37">
              <w:rPr>
                <w:caps/>
              </w:rPr>
              <w:t>MARCH</w:t>
            </w:r>
            <w:r w:rsidR="00A12580">
              <w:rPr>
                <w:caps/>
              </w:rPr>
              <w:t>É</w:t>
            </w:r>
            <w:r w:rsidRPr="00174E37">
              <w:rPr>
                <w:caps/>
              </w:rPr>
              <w:t xml:space="preserve">S </w:t>
            </w:r>
            <w:r w:rsidR="00BB7109" w:rsidRPr="00174E37">
              <w:rPr>
                <w:caps/>
              </w:rPr>
              <w:t>PUBLICS</w:t>
            </w:r>
          </w:p>
          <w:p w:rsidR="00472B25" w:rsidRPr="00174E37" w:rsidRDefault="0056654C" w:rsidP="00FF2F8B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FF2F8B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116586"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>DES EFFECTIFS</w:t>
            </w:r>
          </w:p>
        </w:tc>
        <w:tc>
          <w:tcPr>
            <w:tcW w:w="1080" w:type="dxa"/>
            <w:shd w:val="clear" w:color="auto" w:fill="BDD6EE"/>
          </w:tcPr>
          <w:p w:rsidR="00472B25" w:rsidRPr="00174E37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:rsidR="00472B25" w:rsidRPr="00174E37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:rsidTr="00547F6F">
        <w:tc>
          <w:tcPr>
            <w:tcW w:w="10331" w:type="dxa"/>
            <w:shd w:val="clear" w:color="auto" w:fill="BDD6EE"/>
          </w:tcPr>
          <w:p w:rsidR="00472B25" w:rsidRPr="00174E37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</w:p>
    <w:p w:rsidR="002D5940" w:rsidRPr="00926D99" w:rsidRDefault="002D5940" w:rsidP="00926D99">
      <w:pPr>
        <w:suppressAutoHyphens w:val="0"/>
        <w:spacing w:line="276" w:lineRule="auto"/>
        <w:ind w:left="284"/>
        <w:rPr>
          <w:rFonts w:ascii="Arial" w:hAnsi="Arial" w:cs="Arial"/>
          <w:b/>
          <w:lang w:eastAsia="fr-FR"/>
        </w:rPr>
      </w:pPr>
      <w:r w:rsidRPr="00926D99">
        <w:rPr>
          <w:rFonts w:ascii="Arial" w:hAnsi="Arial" w:cs="Arial"/>
          <w:b/>
          <w:lang w:eastAsia="fr-FR"/>
        </w:rPr>
        <w:t>SERVICE DU COMMISSARIAT DES ARM</w:t>
      </w:r>
      <w:r w:rsidR="00926D99">
        <w:rPr>
          <w:rFonts w:ascii="Arial" w:hAnsi="Arial" w:cs="Arial"/>
          <w:b/>
          <w:lang w:eastAsia="fr-FR"/>
        </w:rPr>
        <w:t>É</w:t>
      </w:r>
      <w:r w:rsidRPr="00926D99">
        <w:rPr>
          <w:rFonts w:ascii="Arial" w:hAnsi="Arial" w:cs="Arial"/>
          <w:b/>
          <w:lang w:eastAsia="fr-FR"/>
        </w:rPr>
        <w:t>ES</w:t>
      </w:r>
    </w:p>
    <w:p w:rsidR="002D5940" w:rsidRPr="00926D99" w:rsidRDefault="002D5940" w:rsidP="00926D99">
      <w:pPr>
        <w:suppressAutoHyphens w:val="0"/>
        <w:spacing w:line="276" w:lineRule="auto"/>
        <w:ind w:left="284"/>
        <w:rPr>
          <w:rFonts w:ascii="Arial" w:hAnsi="Arial" w:cs="Arial"/>
          <w:b/>
          <w:lang w:eastAsia="fr-FR"/>
        </w:rPr>
      </w:pPr>
      <w:r w:rsidRPr="00926D99">
        <w:rPr>
          <w:rFonts w:ascii="Arial" w:hAnsi="Arial" w:cs="Arial"/>
          <w:b/>
          <w:lang w:eastAsia="fr-FR"/>
        </w:rPr>
        <w:t>PLATE-FORME COMMISSARIAT - RAMBOUILLET</w:t>
      </w:r>
    </w:p>
    <w:p w:rsidR="002D5940" w:rsidRPr="00926D99" w:rsidRDefault="002D5940" w:rsidP="00926D99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926D99">
        <w:rPr>
          <w:rFonts w:ascii="Arial" w:hAnsi="Arial" w:cs="Arial"/>
          <w:lang w:eastAsia="fr-FR"/>
        </w:rPr>
        <w:t xml:space="preserve">Adresse postale : 11, rue de </w:t>
      </w:r>
      <w:proofErr w:type="spellStart"/>
      <w:r w:rsidRPr="00926D99">
        <w:rPr>
          <w:rFonts w:ascii="Arial" w:hAnsi="Arial" w:cs="Arial"/>
          <w:lang w:eastAsia="fr-FR"/>
        </w:rPr>
        <w:t>Groussay</w:t>
      </w:r>
      <w:proofErr w:type="spellEnd"/>
      <w:r w:rsidRPr="00926D99">
        <w:rPr>
          <w:rFonts w:ascii="Arial" w:hAnsi="Arial" w:cs="Arial"/>
          <w:lang w:eastAsia="fr-FR"/>
        </w:rPr>
        <w:t xml:space="preserve"> – </w:t>
      </w:r>
      <w:r w:rsidR="008B23DD" w:rsidRPr="00926D99">
        <w:rPr>
          <w:rFonts w:ascii="Arial" w:hAnsi="Arial" w:cs="Arial"/>
          <w:lang w:eastAsia="fr-FR"/>
        </w:rPr>
        <w:t>CS 70106</w:t>
      </w:r>
      <w:r w:rsidRPr="00926D99">
        <w:rPr>
          <w:rFonts w:ascii="Arial" w:hAnsi="Arial" w:cs="Arial"/>
          <w:lang w:eastAsia="fr-FR"/>
        </w:rPr>
        <w:t xml:space="preserve"> – 78</w:t>
      </w:r>
      <w:r w:rsidR="00A14C2C" w:rsidRPr="00926D99">
        <w:rPr>
          <w:rFonts w:ascii="Arial" w:hAnsi="Arial" w:cs="Arial"/>
          <w:lang w:eastAsia="fr-FR"/>
        </w:rPr>
        <w:t xml:space="preserve">513 </w:t>
      </w:r>
      <w:r w:rsidRPr="00926D99">
        <w:rPr>
          <w:rFonts w:ascii="Arial" w:hAnsi="Arial" w:cs="Arial"/>
          <w:lang w:eastAsia="fr-FR"/>
        </w:rPr>
        <w:t xml:space="preserve">RAMBOUILLET </w:t>
      </w:r>
      <w:r w:rsidR="00A14C2C" w:rsidRPr="00926D99">
        <w:rPr>
          <w:rFonts w:ascii="Arial" w:hAnsi="Arial" w:cs="Arial"/>
          <w:lang w:eastAsia="fr-FR"/>
        </w:rPr>
        <w:t>CEDEX</w:t>
      </w:r>
    </w:p>
    <w:p w:rsidR="002D5940" w:rsidRPr="00926D99" w:rsidRDefault="002D5940" w:rsidP="00926D99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926D99">
        <w:rPr>
          <w:rFonts w:ascii="Arial" w:hAnsi="Arial" w:cs="Arial"/>
          <w:lang w:eastAsia="fr-FR"/>
        </w:rPr>
        <w:t xml:space="preserve">Adresse géographique : 11, rue de </w:t>
      </w:r>
      <w:proofErr w:type="spellStart"/>
      <w:r w:rsidRPr="00926D99">
        <w:rPr>
          <w:rFonts w:ascii="Arial" w:hAnsi="Arial" w:cs="Arial"/>
          <w:lang w:eastAsia="fr-FR"/>
        </w:rPr>
        <w:t>Groussay</w:t>
      </w:r>
      <w:proofErr w:type="spellEnd"/>
      <w:r w:rsidRPr="00926D99">
        <w:rPr>
          <w:rFonts w:ascii="Arial" w:hAnsi="Arial" w:cs="Arial"/>
          <w:lang w:eastAsia="fr-FR"/>
        </w:rPr>
        <w:t xml:space="preserve"> – 78120 RAMBOUILLET</w:t>
      </w:r>
    </w:p>
    <w:p w:rsidR="002D5940" w:rsidRPr="00926D99" w:rsidRDefault="002D5940" w:rsidP="00926D99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926D99">
        <w:rPr>
          <w:rFonts w:ascii="Arial" w:hAnsi="Arial" w:cs="Arial"/>
          <w:lang w:eastAsia="fr-FR"/>
        </w:rPr>
        <w:t xml:space="preserve">Courriel : </w:t>
      </w:r>
      <w:r w:rsidR="00E46CB1" w:rsidRPr="00926D99">
        <w:rPr>
          <w:rFonts w:ascii="Arial" w:hAnsi="Arial" w:cs="Arial"/>
        </w:rPr>
        <w:t xml:space="preserve">: </w:t>
      </w:r>
      <w:hyperlink r:id="rId13" w:history="1">
        <w:r w:rsidR="00E46CB1" w:rsidRPr="00926D99">
          <w:rPr>
            <w:rStyle w:val="Lienhypertexte"/>
            <w:rFonts w:ascii="Arial" w:hAnsi="Arial" w:cs="Arial"/>
          </w:rPr>
          <w:t>pfc-rbt.contact.fct@intradef.gouv.fr</w:t>
        </w:r>
      </w:hyperlink>
    </w:p>
    <w:p w:rsidR="002D5940" w:rsidRPr="00926D99" w:rsidRDefault="002D5940" w:rsidP="00926D99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926D99">
        <w:rPr>
          <w:rFonts w:ascii="Arial" w:hAnsi="Arial" w:cs="Arial"/>
          <w:lang w:eastAsia="fr-FR"/>
        </w:rPr>
        <w:t xml:space="preserve">Profil d’acheteur : </w:t>
      </w:r>
      <w:hyperlink r:id="rId14" w:history="1">
        <w:r w:rsidRPr="00926D99">
          <w:rPr>
            <w:rFonts w:ascii="Arial" w:hAnsi="Arial" w:cs="Arial"/>
            <w:snapToGrid w:val="0"/>
            <w:color w:val="0000FF"/>
            <w:u w:val="single"/>
            <w:lang w:eastAsia="fr-FR"/>
          </w:rPr>
          <w:t>https://www.marches-publics.gouv.fr</w:t>
        </w:r>
      </w:hyperlink>
    </w:p>
    <w:p w:rsidR="00472B25" w:rsidRPr="00926D99" w:rsidRDefault="002D5940" w:rsidP="00926D99">
      <w:pPr>
        <w:spacing w:line="276" w:lineRule="auto"/>
        <w:ind w:left="284"/>
        <w:rPr>
          <w:rFonts w:ascii="Arial" w:hAnsi="Arial" w:cs="Arial"/>
          <w:b/>
          <w:bCs/>
        </w:rPr>
      </w:pPr>
      <w:r w:rsidRPr="00926D99">
        <w:rPr>
          <w:rFonts w:ascii="Arial" w:hAnsi="Arial" w:cs="Arial"/>
          <w:lang w:eastAsia="fr-FR"/>
        </w:rPr>
        <w:t xml:space="preserve">Site : </w:t>
      </w:r>
      <w:hyperlink r:id="rId15" w:history="1">
        <w:r w:rsidRPr="00926D99">
          <w:rPr>
            <w:rFonts w:ascii="Arial" w:hAnsi="Arial" w:cs="Arial"/>
            <w:snapToGrid w:val="0"/>
            <w:color w:val="0000FF"/>
            <w:u w:val="single"/>
            <w:lang w:eastAsia="fr-FR"/>
          </w:rPr>
          <w:t>www.achats.defense.gouv.fr</w:t>
        </w:r>
      </w:hyperlink>
    </w:p>
    <w:p w:rsidR="00A70756" w:rsidRPr="00174E37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:rsidTr="00547F6F">
        <w:tc>
          <w:tcPr>
            <w:tcW w:w="10331" w:type="dxa"/>
            <w:shd w:val="clear" w:color="auto" w:fill="BDD6EE"/>
          </w:tcPr>
          <w:p w:rsidR="00472B25" w:rsidRPr="00174E37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:rsidR="002D5940" w:rsidRPr="00174E37" w:rsidRDefault="002D5940">
      <w:pPr>
        <w:rPr>
          <w:rFonts w:ascii="Arial" w:hAnsi="Arial" w:cs="Arial"/>
          <w:b/>
          <w:bCs/>
        </w:rPr>
      </w:pPr>
    </w:p>
    <w:p w:rsidR="001E0C2D" w:rsidRPr="00AC28ED" w:rsidRDefault="001E0C2D" w:rsidP="001E0C2D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</w:p>
    <w:p w:rsidR="001E0C2D" w:rsidRPr="00AC28ED" w:rsidRDefault="001E0C2D" w:rsidP="001E0C2D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  <w:r w:rsidRPr="00AC28ED">
        <w:rPr>
          <w:rFonts w:ascii="Arial" w:hAnsi="Arial" w:cs="Arial"/>
          <w:b/>
          <w:sz w:val="24"/>
          <w:lang w:eastAsia="fr-FR"/>
        </w:rPr>
        <w:t>FABRICATION DE DRAPEAUX ET PAVILLONNERIE</w:t>
      </w:r>
    </w:p>
    <w:p w:rsidR="001E0C2D" w:rsidRPr="00174E37" w:rsidRDefault="001E0C2D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:rsidTr="00547F6F">
        <w:tc>
          <w:tcPr>
            <w:tcW w:w="10331" w:type="dxa"/>
            <w:shd w:val="clear" w:color="auto" w:fill="BDD6EE"/>
          </w:tcPr>
          <w:p w:rsidR="00472B25" w:rsidRPr="00174E37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:rsidR="00472B25" w:rsidRPr="00174E37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:rsidR="00472B25" w:rsidRDefault="00DB2DDC" w:rsidP="00E974AC">
      <w:pPr>
        <w:pStyle w:val="Titre9"/>
        <w:tabs>
          <w:tab w:val="num" w:pos="0"/>
        </w:tabs>
        <w:spacing w:line="276" w:lineRule="auto"/>
        <w:ind w:left="0"/>
        <w:jc w:val="both"/>
        <w:rPr>
          <w:i w:val="0"/>
          <w:sz w:val="20"/>
          <w:szCs w:val="20"/>
        </w:rPr>
      </w:pPr>
      <w:r w:rsidRPr="00FC319B">
        <w:rPr>
          <w:rFonts w:ascii="Wingdings" w:eastAsia="Wingdings" w:hAnsi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174E37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174E37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174E37">
        <w:rPr>
          <w:i w:val="0"/>
          <w:sz w:val="20"/>
          <w:szCs w:val="20"/>
        </w:rPr>
        <w:t>s</w:t>
      </w:r>
      <w:r w:rsidR="00472B25" w:rsidRPr="00174E37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174E37">
        <w:rPr>
          <w:i w:val="0"/>
          <w:sz w:val="20"/>
          <w:szCs w:val="20"/>
        </w:rPr>
        <w:t xml:space="preserve">, à défaut, </w:t>
      </w:r>
      <w:r w:rsidR="001D25B2" w:rsidRPr="00174E37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174E37">
        <w:rPr>
          <w:sz w:val="20"/>
          <w:szCs w:val="20"/>
        </w:rPr>
        <w:t xml:space="preserve"> </w:t>
      </w:r>
      <w:r w:rsidR="001D25B2" w:rsidRPr="00174E37">
        <w:rPr>
          <w:i w:val="0"/>
          <w:sz w:val="20"/>
          <w:szCs w:val="20"/>
        </w:rPr>
        <w:t xml:space="preserve">issu d’un répertoire figurant dans la liste des </w:t>
      </w:r>
      <w:hyperlink r:id="rId16" w:history="1">
        <w:r w:rsidR="001D25B2" w:rsidRPr="00174E37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174E37">
        <w:rPr>
          <w:i w:val="0"/>
          <w:sz w:val="20"/>
          <w:szCs w:val="20"/>
        </w:rPr>
        <w:t xml:space="preserve"> </w:t>
      </w:r>
      <w:r w:rsidR="00472B25" w:rsidRPr="00174E37">
        <w:rPr>
          <w:i w:val="0"/>
          <w:sz w:val="20"/>
          <w:szCs w:val="20"/>
        </w:rPr>
        <w:t>:</w:t>
      </w:r>
    </w:p>
    <w:tbl>
      <w:tblPr>
        <w:tblW w:w="10031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899"/>
      </w:tblGrid>
      <w:tr w:rsidR="002D5940" w:rsidRPr="00174E37" w:rsidTr="001E0C2D">
        <w:tc>
          <w:tcPr>
            <w:tcW w:w="10031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:rsidTr="001E0C2D">
        <w:tc>
          <w:tcPr>
            <w:tcW w:w="10031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:rsidTr="001E0C2D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Courriel :</w:t>
            </w:r>
          </w:p>
        </w:tc>
        <w:tc>
          <w:tcPr>
            <w:tcW w:w="8888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:rsidTr="004A0FA9">
        <w:trPr>
          <w:gridAfter w:val="1"/>
          <w:wAfter w:w="3899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jc w:val="right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tbl>
      <w:tblPr>
        <w:tblpPr w:leftFromText="141" w:rightFromText="141" w:vertAnchor="text" w:horzAnchor="margin" w:tblpY="202"/>
        <w:tblW w:w="935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4A0FA9" w:rsidRPr="00174E37" w:rsidTr="004A0FA9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spacing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0FA9" w:rsidRPr="00174E37" w:rsidRDefault="004A0FA9" w:rsidP="004A0FA9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2D5940" w:rsidRPr="00174E37" w:rsidRDefault="002D5940" w:rsidP="00E974AC">
      <w:pPr>
        <w:spacing w:line="276" w:lineRule="auto"/>
        <w:rPr>
          <w:rFonts w:ascii="Arial" w:hAnsi="Arial" w:cs="Arial"/>
        </w:rPr>
      </w:pPr>
    </w:p>
    <w:p w:rsidR="00781159" w:rsidRPr="00174E37" w:rsidRDefault="00781159" w:rsidP="00E974AC">
      <w:pPr>
        <w:spacing w:line="276" w:lineRule="auto"/>
        <w:jc w:val="both"/>
        <w:rPr>
          <w:rFonts w:ascii="Arial" w:eastAsia="Wingdings" w:hAnsi="Arial" w:cs="Arial"/>
          <w:spacing w:val="-10"/>
        </w:rPr>
      </w:pPr>
    </w:p>
    <w:p w:rsidR="004A0FA9" w:rsidRDefault="004A0FA9" w:rsidP="00E974AC">
      <w:pPr>
        <w:pStyle w:val="Titre1"/>
        <w:numPr>
          <w:ilvl w:val="0"/>
          <w:numId w:val="8"/>
        </w:numPr>
        <w:spacing w:line="276" w:lineRule="auto"/>
        <w:rPr>
          <w:rFonts w:ascii="Arial" w:hAnsi="Arial" w:cs="Arial"/>
          <w:b w:val="0"/>
          <w:bCs w:val="0"/>
        </w:rPr>
      </w:pPr>
    </w:p>
    <w:p w:rsidR="00F27BB1" w:rsidRPr="00174E37" w:rsidRDefault="00F27BB1" w:rsidP="00E974AC">
      <w:pPr>
        <w:pStyle w:val="Titre1"/>
        <w:numPr>
          <w:ilvl w:val="0"/>
          <w:numId w:val="8"/>
        </w:numPr>
        <w:spacing w:line="276" w:lineRule="auto"/>
        <w:rPr>
          <w:rFonts w:ascii="Arial" w:hAnsi="Arial" w:cs="Arial"/>
          <w:b w:val="0"/>
          <w:bCs w:val="0"/>
        </w:rPr>
      </w:pPr>
      <w:r w:rsidRPr="00174E37">
        <w:rPr>
          <w:rFonts w:ascii="Arial" w:hAnsi="Arial" w:cs="Arial"/>
          <w:b w:val="0"/>
          <w:bCs w:val="0"/>
        </w:rPr>
        <w:t>La candidature est présentée :</w:t>
      </w:r>
    </w:p>
    <w:p w:rsidR="00F27BB1" w:rsidRPr="00174E37" w:rsidRDefault="00F27BB1" w:rsidP="00E974AC">
      <w:pPr>
        <w:pStyle w:val="Titre1"/>
        <w:numPr>
          <w:ilvl w:val="0"/>
          <w:numId w:val="8"/>
        </w:numPr>
        <w:spacing w:line="276" w:lineRule="auto"/>
        <w:ind w:hanging="432"/>
        <w:rPr>
          <w:rFonts w:ascii="Arial" w:hAnsi="Arial" w:cs="Arial"/>
          <w:b w:val="0"/>
          <w:bCs w:val="0"/>
        </w:rPr>
      </w:pPr>
    </w:p>
    <w:p w:rsidR="00F27BB1" w:rsidRPr="00FC1324" w:rsidRDefault="00F27BB1" w:rsidP="00E974AC">
      <w:pPr>
        <w:numPr>
          <w:ilvl w:val="0"/>
          <w:numId w:val="8"/>
        </w:numPr>
        <w:spacing w:line="276" w:lineRule="auto"/>
        <w:ind w:left="432" w:firstLine="135"/>
        <w:jc w:val="both"/>
        <w:rPr>
          <w:rFonts w:ascii="Arial" w:hAnsi="Arial" w:cs="Arial"/>
        </w:rPr>
      </w:pPr>
      <w:r w:rsidRPr="00FC132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C1324">
        <w:rPr>
          <w:rFonts w:ascii="Arial" w:hAnsi="Arial" w:cs="Arial"/>
        </w:rPr>
        <w:instrText xml:space="preserve"> FORMCHECKBOX </w:instrText>
      </w:r>
      <w:r w:rsidR="004E3D83">
        <w:rPr>
          <w:rFonts w:ascii="Arial" w:hAnsi="Arial" w:cs="Arial"/>
        </w:rPr>
      </w:r>
      <w:r w:rsidR="004E3D83">
        <w:rPr>
          <w:rFonts w:ascii="Arial" w:hAnsi="Arial" w:cs="Arial"/>
        </w:rPr>
        <w:fldChar w:fldCharType="separate"/>
      </w:r>
      <w:r w:rsidRPr="00FC1324">
        <w:rPr>
          <w:rFonts w:ascii="Arial" w:hAnsi="Arial" w:cs="Arial"/>
        </w:rPr>
        <w:fldChar w:fldCharType="end"/>
      </w:r>
      <w:r w:rsidRPr="00FC1324">
        <w:rPr>
          <w:rFonts w:ascii="Arial" w:hAnsi="Arial" w:cs="Arial"/>
        </w:rPr>
        <w:tab/>
        <w:t>Pour le ou les lots de la procédure de passation du marché public indiqués ci-dessous :</w:t>
      </w:r>
    </w:p>
    <w:p w:rsidR="00F27BB1" w:rsidRPr="00FC1324" w:rsidRDefault="00F27BB1" w:rsidP="00E974AC">
      <w:pPr>
        <w:numPr>
          <w:ilvl w:val="0"/>
          <w:numId w:val="8"/>
        </w:numPr>
        <w:tabs>
          <w:tab w:val="clear" w:pos="0"/>
          <w:tab w:val="num" w:pos="1134"/>
        </w:tabs>
        <w:spacing w:line="276" w:lineRule="auto"/>
        <w:ind w:left="1134"/>
        <w:jc w:val="both"/>
        <w:rPr>
          <w:rFonts w:ascii="Arial" w:hAnsi="Arial" w:cs="Arial"/>
        </w:rPr>
      </w:pPr>
      <w:r w:rsidRPr="00FC1324">
        <w:rPr>
          <w:rFonts w:ascii="Arial" w:hAnsi="Arial" w:cs="Arial"/>
          <w:i/>
          <w:iCs/>
        </w:rPr>
        <w:t>(Réponse à un ou plusieurs lots de la consultation)</w:t>
      </w:r>
      <w:r w:rsidRPr="00FC1324">
        <w:rPr>
          <w:rFonts w:ascii="Arial" w:hAnsi="Arial" w:cs="Arial"/>
        </w:rPr>
        <w:t> </w:t>
      </w:r>
    </w:p>
    <w:p w:rsidR="00F27BB1" w:rsidRPr="00FC1324" w:rsidRDefault="00F27BB1" w:rsidP="00E974AC">
      <w:pPr>
        <w:spacing w:line="276" w:lineRule="auto"/>
        <w:jc w:val="both"/>
        <w:rPr>
          <w:rFonts w:ascii="Arial" w:hAnsi="Arial" w:cs="Arial"/>
        </w:rPr>
      </w:pPr>
    </w:p>
    <w:p w:rsidR="001E0C2D" w:rsidRPr="003B1A37" w:rsidRDefault="001E0C2D" w:rsidP="001E0C2D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  <w:r w:rsidRPr="003B1A37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1A37">
        <w:rPr>
          <w:rFonts w:ascii="Arial" w:hAnsi="Arial" w:cs="Arial"/>
          <w:lang w:eastAsia="fr-FR"/>
        </w:rPr>
        <w:instrText xml:space="preserve"> FORMCHECKBOX </w:instrText>
      </w:r>
      <w:r w:rsidR="004E3D83">
        <w:rPr>
          <w:rFonts w:ascii="Arial" w:hAnsi="Arial" w:cs="Arial"/>
          <w:lang w:eastAsia="fr-FR"/>
        </w:rPr>
      </w:r>
      <w:r w:rsidR="004E3D83">
        <w:rPr>
          <w:rFonts w:ascii="Arial" w:hAnsi="Arial" w:cs="Arial"/>
          <w:lang w:eastAsia="fr-FR"/>
        </w:rPr>
        <w:fldChar w:fldCharType="separate"/>
      </w:r>
      <w:r w:rsidRPr="003B1A37">
        <w:rPr>
          <w:rFonts w:ascii="Arial" w:hAnsi="Arial" w:cs="Arial"/>
          <w:lang w:eastAsia="fr-FR"/>
        </w:rPr>
        <w:fldChar w:fldCharType="end"/>
      </w:r>
      <w:r w:rsidRPr="003B1A37">
        <w:rPr>
          <w:rFonts w:ascii="Arial" w:hAnsi="Arial" w:cs="Arial"/>
          <w:lang w:eastAsia="fr-FR"/>
        </w:rPr>
        <w:t xml:space="preserve"> Lot 1 : </w:t>
      </w:r>
      <w:r w:rsidRPr="003B1A37">
        <w:rPr>
          <w:rFonts w:ascii="Arial" w:hAnsi="Arial" w:cs="Arial"/>
          <w:bCs/>
          <w:lang w:eastAsia="fr-FR"/>
        </w:rPr>
        <w:t>Emblèmes Français</w:t>
      </w:r>
    </w:p>
    <w:p w:rsidR="001E0C2D" w:rsidRPr="003B1A37" w:rsidRDefault="001E0C2D" w:rsidP="001E0C2D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1E0C2D" w:rsidRPr="003B1A37" w:rsidRDefault="001E0C2D" w:rsidP="001E0C2D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  <w:r w:rsidRPr="003B1A37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1A37">
        <w:rPr>
          <w:rFonts w:ascii="Arial" w:hAnsi="Arial" w:cs="Arial"/>
          <w:lang w:eastAsia="fr-FR"/>
        </w:rPr>
        <w:instrText xml:space="preserve"> FORMCHECKBOX </w:instrText>
      </w:r>
      <w:r w:rsidR="004E3D83">
        <w:rPr>
          <w:rFonts w:ascii="Arial" w:hAnsi="Arial" w:cs="Arial"/>
          <w:lang w:eastAsia="fr-FR"/>
        </w:rPr>
      </w:r>
      <w:r w:rsidR="004E3D83">
        <w:rPr>
          <w:rFonts w:ascii="Arial" w:hAnsi="Arial" w:cs="Arial"/>
          <w:lang w:eastAsia="fr-FR"/>
        </w:rPr>
        <w:fldChar w:fldCharType="separate"/>
      </w:r>
      <w:r w:rsidRPr="003B1A37">
        <w:rPr>
          <w:rFonts w:ascii="Arial" w:hAnsi="Arial" w:cs="Arial"/>
          <w:lang w:eastAsia="fr-FR"/>
        </w:rPr>
        <w:fldChar w:fldCharType="end"/>
      </w:r>
      <w:r w:rsidRPr="003B1A37">
        <w:rPr>
          <w:rFonts w:ascii="Arial" w:hAnsi="Arial" w:cs="Arial"/>
          <w:lang w:eastAsia="fr-FR"/>
        </w:rPr>
        <w:t xml:space="preserve"> Lot 2 : </w:t>
      </w:r>
      <w:r w:rsidRPr="003B1A37">
        <w:rPr>
          <w:rFonts w:ascii="Arial" w:hAnsi="Arial" w:cs="Arial"/>
          <w:bCs/>
          <w:lang w:eastAsia="fr-FR"/>
        </w:rPr>
        <w:t>Signes flottants et accessoires Marine Nationale</w:t>
      </w:r>
    </w:p>
    <w:p w:rsidR="001E0C2D" w:rsidRPr="003B1A37" w:rsidRDefault="001E0C2D" w:rsidP="001E0C2D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1E0C2D" w:rsidRPr="003B1A37" w:rsidRDefault="001E0C2D" w:rsidP="001E0C2D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  <w:r w:rsidRPr="003B1A37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1A37">
        <w:rPr>
          <w:rFonts w:ascii="Arial" w:hAnsi="Arial" w:cs="Arial"/>
          <w:lang w:eastAsia="fr-FR"/>
        </w:rPr>
        <w:instrText xml:space="preserve"> FORMCHECKBOX </w:instrText>
      </w:r>
      <w:r w:rsidR="004E3D83">
        <w:rPr>
          <w:rFonts w:ascii="Arial" w:hAnsi="Arial" w:cs="Arial"/>
          <w:lang w:eastAsia="fr-FR"/>
        </w:rPr>
      </w:r>
      <w:r w:rsidR="004E3D83">
        <w:rPr>
          <w:rFonts w:ascii="Arial" w:hAnsi="Arial" w:cs="Arial"/>
          <w:lang w:eastAsia="fr-FR"/>
        </w:rPr>
        <w:fldChar w:fldCharType="separate"/>
      </w:r>
      <w:r w:rsidRPr="003B1A37">
        <w:rPr>
          <w:rFonts w:ascii="Arial" w:hAnsi="Arial" w:cs="Arial"/>
          <w:lang w:eastAsia="fr-FR"/>
        </w:rPr>
        <w:fldChar w:fldCharType="end"/>
      </w:r>
      <w:r w:rsidRPr="003B1A37">
        <w:rPr>
          <w:rFonts w:ascii="Arial" w:hAnsi="Arial" w:cs="Arial"/>
          <w:lang w:eastAsia="fr-FR"/>
        </w:rPr>
        <w:t xml:space="preserve"> Lot 3 : </w:t>
      </w:r>
      <w:r w:rsidRPr="003B1A37">
        <w:rPr>
          <w:rFonts w:ascii="Arial" w:hAnsi="Arial" w:cs="Arial"/>
          <w:bCs/>
          <w:lang w:eastAsia="fr-FR"/>
        </w:rPr>
        <w:t>Pavillons européens et pavillons nationaux étrangers</w:t>
      </w:r>
    </w:p>
    <w:p w:rsidR="001E0C2D" w:rsidRPr="008B57D7" w:rsidRDefault="001E0C2D" w:rsidP="001E0C2D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F27BB1" w:rsidRPr="00FC1324" w:rsidRDefault="00F27BB1" w:rsidP="00E974AC">
      <w:pPr>
        <w:numPr>
          <w:ilvl w:val="0"/>
          <w:numId w:val="8"/>
        </w:numPr>
        <w:spacing w:line="276" w:lineRule="auto"/>
        <w:ind w:left="432" w:firstLine="135"/>
        <w:jc w:val="both"/>
        <w:rPr>
          <w:rFonts w:ascii="Arial" w:hAnsi="Arial" w:cs="Arial"/>
        </w:rPr>
      </w:pPr>
      <w:r w:rsidRPr="00FC132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C1324">
        <w:rPr>
          <w:rFonts w:ascii="Arial" w:hAnsi="Arial" w:cs="Arial"/>
        </w:rPr>
        <w:instrText xml:space="preserve"> FORMCHECKBOX </w:instrText>
      </w:r>
      <w:r w:rsidR="004E3D83">
        <w:rPr>
          <w:rFonts w:ascii="Arial" w:hAnsi="Arial" w:cs="Arial"/>
        </w:rPr>
      </w:r>
      <w:r w:rsidR="004E3D83">
        <w:rPr>
          <w:rFonts w:ascii="Arial" w:hAnsi="Arial" w:cs="Arial"/>
        </w:rPr>
        <w:fldChar w:fldCharType="separate"/>
      </w:r>
      <w:r w:rsidRPr="00FC1324">
        <w:rPr>
          <w:rFonts w:ascii="Arial" w:hAnsi="Arial" w:cs="Arial"/>
        </w:rPr>
        <w:fldChar w:fldCharType="end"/>
      </w:r>
      <w:r w:rsidRPr="00FC1324">
        <w:rPr>
          <w:rFonts w:ascii="Arial" w:hAnsi="Arial" w:cs="Arial"/>
        </w:rPr>
        <w:t xml:space="preserve">       Pour tous les lots de la procédure de passation du marché public</w:t>
      </w:r>
    </w:p>
    <w:p w:rsidR="00F27BB1" w:rsidRPr="00FC1324" w:rsidRDefault="00F27BB1" w:rsidP="00E974AC">
      <w:pPr>
        <w:numPr>
          <w:ilvl w:val="0"/>
          <w:numId w:val="8"/>
        </w:numPr>
        <w:tabs>
          <w:tab w:val="clear" w:pos="0"/>
          <w:tab w:val="num" w:pos="1134"/>
        </w:tabs>
        <w:spacing w:line="276" w:lineRule="auto"/>
        <w:ind w:left="1134"/>
        <w:jc w:val="both"/>
        <w:rPr>
          <w:rFonts w:ascii="Arial" w:hAnsi="Arial" w:cs="Arial"/>
          <w:i/>
          <w:iCs/>
        </w:rPr>
      </w:pPr>
      <w:r w:rsidRPr="00FC1324">
        <w:rPr>
          <w:rFonts w:ascii="Arial" w:hAnsi="Arial" w:cs="Arial"/>
          <w:i/>
          <w:iCs/>
        </w:rPr>
        <w:t xml:space="preserve">(Réponse à l’ensemble des lots de la consultation)  </w:t>
      </w:r>
    </w:p>
    <w:p w:rsidR="00472B25" w:rsidRPr="00174E37" w:rsidRDefault="00DB2DDC" w:rsidP="00E974AC">
      <w:pPr>
        <w:spacing w:line="276" w:lineRule="auto"/>
        <w:jc w:val="both"/>
        <w:rPr>
          <w:rFonts w:ascii="Arial" w:hAnsi="Arial" w:cs="Arial"/>
        </w:rPr>
      </w:pPr>
      <w:r w:rsidRPr="00FC319B">
        <w:rPr>
          <w:rFonts w:ascii="Wingdings" w:eastAsia="Wingdings" w:hAnsi="Wingdings" w:cs="Arial"/>
          <w:b/>
          <w:color w:val="548DD4"/>
          <w:spacing w:val="-10"/>
        </w:rPr>
        <w:lastRenderedPageBreak/>
        <w:t></w:t>
      </w:r>
      <w:r w:rsidRPr="00FC319B">
        <w:rPr>
          <w:rFonts w:ascii="Wingdings" w:eastAsia="Wingdings" w:hAnsi="Wingdings" w:cs="Arial"/>
          <w:b/>
          <w:color w:val="548DD4"/>
          <w:spacing w:val="-10"/>
        </w:rPr>
        <w:t></w:t>
      </w:r>
      <w:r w:rsidR="00F246FB" w:rsidRPr="00174E37">
        <w:rPr>
          <w:rFonts w:ascii="Arial" w:hAnsi="Arial" w:cs="Arial"/>
        </w:rPr>
        <w:t>Au titre de la présente consultation, je suis :</w:t>
      </w:r>
    </w:p>
    <w:p w:rsidR="00472B25" w:rsidRPr="00174E37" w:rsidRDefault="00472B25" w:rsidP="00E974AC">
      <w:pPr>
        <w:spacing w:line="276" w:lineRule="auto"/>
        <w:jc w:val="both"/>
        <w:rPr>
          <w:rFonts w:ascii="Arial" w:hAnsi="Arial" w:cs="Arial"/>
        </w:rPr>
      </w:pPr>
    </w:p>
    <w:p w:rsidR="00781159" w:rsidRPr="00174E37" w:rsidRDefault="00427375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4E3D83">
        <w:rPr>
          <w:rFonts w:ascii="Arial" w:hAnsi="Arial" w:cs="Arial"/>
        </w:rPr>
      </w:r>
      <w:r w:rsidR="004E3D83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Candidat</w:t>
      </w:r>
      <w:r w:rsidR="008B23DD" w:rsidRPr="00174E37">
        <w:rPr>
          <w:rFonts w:ascii="Arial" w:hAnsi="Arial" w:cs="Arial"/>
        </w:rPr>
        <w:tab/>
      </w:r>
      <w:r w:rsidR="008B23DD" w:rsidRPr="00174E37">
        <w:rPr>
          <w:rFonts w:ascii="Arial" w:hAnsi="Arial" w:cs="Arial"/>
        </w:rPr>
        <w:tab/>
      </w:r>
      <w:r w:rsidR="00781159"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81159" w:rsidRPr="00174E37">
        <w:rPr>
          <w:rFonts w:ascii="Arial" w:hAnsi="Arial" w:cs="Arial"/>
        </w:rPr>
        <w:instrText xml:space="preserve"> FORMCHECKBOX </w:instrText>
      </w:r>
      <w:r w:rsidR="004E3D83">
        <w:rPr>
          <w:rFonts w:ascii="Arial" w:hAnsi="Arial" w:cs="Arial"/>
        </w:rPr>
      </w:r>
      <w:r w:rsidR="004E3D83">
        <w:rPr>
          <w:rFonts w:ascii="Arial" w:hAnsi="Arial" w:cs="Arial"/>
        </w:rPr>
        <w:fldChar w:fldCharType="separate"/>
      </w:r>
      <w:r w:rsidR="00781159" w:rsidRPr="00174E37">
        <w:rPr>
          <w:rFonts w:ascii="Arial" w:hAnsi="Arial" w:cs="Arial"/>
        </w:rPr>
        <w:fldChar w:fldCharType="end"/>
      </w:r>
      <w:r w:rsidR="00781159"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Mandataire</w:t>
      </w:r>
    </w:p>
    <w:p w:rsidR="00781159" w:rsidRPr="00174E37" w:rsidRDefault="00781159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:rsidR="00781159" w:rsidRDefault="00427375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4E3D83">
        <w:rPr>
          <w:rFonts w:ascii="Arial" w:hAnsi="Arial" w:cs="Arial"/>
        </w:rPr>
      </w:r>
      <w:r w:rsidR="004E3D83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Cotraitant</w:t>
      </w:r>
      <w:r w:rsidR="006A3C12">
        <w:rPr>
          <w:rFonts w:ascii="Arial" w:hAnsi="Arial" w:cs="Arial"/>
        </w:rPr>
        <w:tab/>
      </w:r>
      <w:r w:rsidR="00781159"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81159" w:rsidRPr="00174E37">
        <w:rPr>
          <w:rFonts w:ascii="Arial" w:hAnsi="Arial" w:cs="Arial"/>
        </w:rPr>
        <w:instrText xml:space="preserve"> FORMCHECKBOX </w:instrText>
      </w:r>
      <w:r w:rsidR="004E3D83">
        <w:rPr>
          <w:rFonts w:ascii="Arial" w:hAnsi="Arial" w:cs="Arial"/>
        </w:rPr>
      </w:r>
      <w:r w:rsidR="004E3D83">
        <w:rPr>
          <w:rFonts w:ascii="Arial" w:hAnsi="Arial" w:cs="Arial"/>
        </w:rPr>
        <w:fldChar w:fldCharType="separate"/>
      </w:r>
      <w:r w:rsidR="00781159" w:rsidRPr="00174E37">
        <w:rPr>
          <w:rFonts w:ascii="Arial" w:hAnsi="Arial" w:cs="Arial"/>
        </w:rPr>
        <w:fldChar w:fldCharType="end"/>
      </w:r>
      <w:r w:rsidR="00781159"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 xml:space="preserve">Sous-traitant </w:t>
      </w:r>
    </w:p>
    <w:p w:rsidR="006A3C12" w:rsidRDefault="006A3C12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:rsidR="006A3C12" w:rsidRPr="00174E37" w:rsidRDefault="006A3C12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4E3D83">
        <w:rPr>
          <w:rFonts w:ascii="Arial" w:hAnsi="Arial" w:cs="Arial"/>
        </w:rPr>
      </w:r>
      <w:r w:rsidR="004E3D83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Autre (à préciser) : </w:t>
      </w:r>
    </w:p>
    <w:p w:rsidR="00781159" w:rsidRPr="00174E37" w:rsidRDefault="00781159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:rsidR="00C7051B" w:rsidRPr="00174E37" w:rsidRDefault="00C7051B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:rsidR="00F246FB" w:rsidRPr="00174E37" w:rsidRDefault="00F246FB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174E37" w:rsidTr="00547F6F">
        <w:tc>
          <w:tcPr>
            <w:tcW w:w="10344" w:type="dxa"/>
            <w:shd w:val="clear" w:color="auto" w:fill="BDD6EE"/>
          </w:tcPr>
          <w:p w:rsidR="00261FC1" w:rsidRPr="00174E37" w:rsidRDefault="00781159" w:rsidP="00F37B2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F37B22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CLARATION </w:t>
            </w:r>
            <w:r w:rsidR="00116586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DES EFFECTIFS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D21AD8" w:rsidRPr="00174E37" w:rsidRDefault="00D21AD8" w:rsidP="00E974AC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10281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B41C9B" w:rsidRPr="00174E3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</w:rPr>
            </w:pPr>
          </w:p>
        </w:tc>
        <w:tc>
          <w:tcPr>
            <w:tcW w:w="7715" w:type="dxa"/>
            <w:gridSpan w:val="3"/>
            <w:shd w:val="clear" w:color="auto" w:fill="auto"/>
            <w:vAlign w:val="center"/>
          </w:tcPr>
          <w:p w:rsidR="00B41C9B" w:rsidRPr="00FC1324" w:rsidRDefault="00F37B22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FC1324">
              <w:rPr>
                <w:rFonts w:ascii="Arial" w:hAnsi="Arial" w:cs="Arial"/>
                <w:b/>
              </w:rPr>
              <w:t>DERNIERS EX</w:t>
            </w:r>
            <w:r w:rsidR="00B41C9B" w:rsidRPr="00FC1324">
              <w:rPr>
                <w:rFonts w:ascii="Arial" w:hAnsi="Arial" w:cs="Arial"/>
                <w:b/>
              </w:rPr>
              <w:t>ERCICES DISPONIBLES</w:t>
            </w:r>
          </w:p>
        </w:tc>
      </w:tr>
      <w:tr w:rsidR="00B41C9B" w:rsidRPr="00174E3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</w:rPr>
            </w:pPr>
            <w:r w:rsidRPr="00FC1324">
              <w:rPr>
                <w:rFonts w:ascii="Arial" w:hAnsi="Arial" w:cs="Arial"/>
              </w:rPr>
              <w:t xml:space="preserve">Années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1E0C2D" w:rsidRDefault="001E0C2D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</w:rPr>
            </w:pPr>
            <w:r w:rsidRPr="001E0C2D">
              <w:rPr>
                <w:rFonts w:ascii="Arial" w:hAnsi="Arial" w:cs="Arial"/>
              </w:rPr>
              <w:t>2023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1E0C2D" w:rsidRDefault="001E0C2D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</w:rPr>
            </w:pPr>
            <w:r w:rsidRPr="001E0C2D">
              <w:rPr>
                <w:rFonts w:ascii="Arial" w:hAnsi="Arial" w:cs="Arial"/>
              </w:rPr>
              <w:t>2024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B41C9B" w:rsidRPr="001E0C2D" w:rsidRDefault="00B41C9B" w:rsidP="001E0C2D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</w:rPr>
            </w:pPr>
            <w:r w:rsidRPr="001E0C2D">
              <w:rPr>
                <w:rFonts w:ascii="Arial" w:hAnsi="Arial" w:cs="Arial"/>
              </w:rPr>
              <w:t>202</w:t>
            </w:r>
            <w:r w:rsidR="001E0C2D" w:rsidRPr="001E0C2D">
              <w:rPr>
                <w:rFonts w:ascii="Arial" w:hAnsi="Arial" w:cs="Arial"/>
              </w:rPr>
              <w:t>5</w:t>
            </w:r>
          </w:p>
        </w:tc>
      </w:tr>
      <w:tr w:rsidR="00B41C9B" w:rsidRPr="00174E3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</w:rPr>
            </w:pPr>
            <w:r w:rsidRPr="00FC1324">
              <w:rPr>
                <w:rFonts w:ascii="Arial" w:hAnsi="Arial" w:cs="Arial"/>
              </w:rPr>
              <w:t xml:space="preserve">Effectif moyen annuel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rPr>
                <w:rFonts w:ascii="Arial" w:hAnsi="Arial" w:cs="Arial"/>
              </w:rPr>
            </w:pPr>
          </w:p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</w:p>
        </w:tc>
      </w:tr>
      <w:tr w:rsidR="00B41C9B" w:rsidRPr="00174E3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</w:rPr>
            </w:pPr>
            <w:r w:rsidRPr="00FC1324">
              <w:rPr>
                <w:rFonts w:ascii="Arial" w:hAnsi="Arial" w:cs="Arial"/>
              </w:rPr>
              <w:t xml:space="preserve">Part du personnel d’encadrement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FC1324">
              <w:rPr>
                <w:rFonts w:ascii="Arial" w:hAnsi="Arial" w:cs="Arial"/>
              </w:rPr>
              <w:t>%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FC1324">
              <w:rPr>
                <w:rFonts w:ascii="Arial" w:hAnsi="Arial" w:cs="Arial"/>
              </w:rPr>
              <w:t>%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FC1324">
              <w:rPr>
                <w:rFonts w:ascii="Arial" w:hAnsi="Arial" w:cs="Arial"/>
              </w:rPr>
              <w:t>%</w:t>
            </w:r>
          </w:p>
        </w:tc>
      </w:tr>
    </w:tbl>
    <w:p w:rsidR="00472B25" w:rsidRPr="00174E37" w:rsidRDefault="00472B25" w:rsidP="00E974AC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Cs/>
        </w:rPr>
      </w:pPr>
    </w:p>
    <w:p w:rsidR="00472B25" w:rsidRPr="00174E37" w:rsidRDefault="00472B25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174E37" w:rsidRDefault="00685900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:rsidR="00646B4F" w:rsidRPr="00174E37" w:rsidRDefault="00646B4F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174E37" w:rsidRDefault="00685900" w:rsidP="00171BF1">
      <w:pPr>
        <w:tabs>
          <w:tab w:val="left" w:pos="864"/>
        </w:tabs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t>……./…………./……</w:t>
      </w:r>
    </w:p>
    <w:sectPr w:rsidR="00646B4F" w:rsidRPr="00174E37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714" w:rsidRDefault="00CD3714">
      <w:r>
        <w:separator/>
      </w:r>
    </w:p>
  </w:endnote>
  <w:endnote w:type="continuationSeparator" w:id="0">
    <w:p w:rsidR="00CD3714" w:rsidRDefault="00CD3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BE40BB" w:rsidRPr="00FC1324" w:rsidTr="009D5796">
      <w:trPr>
        <w:trHeight w:val="325"/>
        <w:tblHeader/>
      </w:trPr>
      <w:tc>
        <w:tcPr>
          <w:tcW w:w="5011" w:type="dxa"/>
          <w:shd w:val="clear" w:color="auto" w:fill="BDD6EE"/>
        </w:tcPr>
        <w:p w:rsidR="00BE40BB" w:rsidRPr="00FC1324" w:rsidRDefault="00BE40BB" w:rsidP="00BE40BB">
          <w:pPr>
            <w:shd w:val="clear" w:color="auto" w:fill="BDD6EE"/>
            <w:snapToGrid w:val="0"/>
            <w:ind w:right="360"/>
            <w:rPr>
              <w:rFonts w:ascii="Arial" w:hAnsi="Arial" w:cs="Arial"/>
              <w:b/>
              <w:iCs/>
            </w:rPr>
          </w:pPr>
          <w:r w:rsidRPr="00FC1324">
            <w:rPr>
              <w:rFonts w:ascii="Arial" w:hAnsi="Arial" w:cs="Arial"/>
              <w:b/>
              <w:iCs/>
            </w:rPr>
            <w:t>Déclaration des effectifs</w:t>
          </w:r>
        </w:p>
      </w:tc>
      <w:tc>
        <w:tcPr>
          <w:tcW w:w="3267" w:type="dxa"/>
          <w:shd w:val="clear" w:color="auto" w:fill="BDD6EE"/>
        </w:tcPr>
        <w:p w:rsidR="00BE40BB" w:rsidRPr="00FC1324" w:rsidRDefault="001E0C2D" w:rsidP="00BE40BB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Arial" w:hAnsi="Arial" w:cs="Arial"/>
              <w:b/>
              <w:bCs/>
              <w:color w:val="FF0000"/>
            </w:rPr>
          </w:pPr>
          <w:r w:rsidRPr="00D3558D">
            <w:rPr>
              <w:rFonts w:ascii="Arial" w:hAnsi="Arial" w:cs="Arial"/>
              <w:b/>
              <w:bCs/>
            </w:rPr>
            <w:t>DAF_2025_000721</w:t>
          </w:r>
        </w:p>
      </w:tc>
      <w:tc>
        <w:tcPr>
          <w:tcW w:w="949" w:type="dxa"/>
          <w:shd w:val="clear" w:color="auto" w:fill="BDD6EE"/>
        </w:tcPr>
        <w:p w:rsidR="00BE40BB" w:rsidRPr="00FC1324" w:rsidRDefault="00BE40BB" w:rsidP="00BE40BB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</w:p>
      </w:tc>
      <w:tc>
        <w:tcPr>
          <w:tcW w:w="696" w:type="dxa"/>
          <w:shd w:val="clear" w:color="auto" w:fill="BDD6EE"/>
        </w:tcPr>
        <w:p w:rsidR="00BE40BB" w:rsidRPr="00FC1324" w:rsidRDefault="00BE40BB" w:rsidP="00BE40BB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  <w:r w:rsidRPr="00FC1324">
            <w:rPr>
              <w:rFonts w:ascii="Arial" w:hAnsi="Arial" w:cs="Arial"/>
              <w:b/>
              <w:bCs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BE40BB" w:rsidRPr="00FC1324" w:rsidRDefault="00BE40BB" w:rsidP="00BE40BB">
          <w:pPr>
            <w:shd w:val="clear" w:color="auto" w:fill="BDD6EE"/>
            <w:snapToGrid w:val="0"/>
            <w:jc w:val="center"/>
            <w:rPr>
              <w:rFonts w:ascii="Arial" w:hAnsi="Arial" w:cs="Arial"/>
              <w:b/>
              <w:bCs/>
            </w:rPr>
          </w:pPr>
          <w:r w:rsidRPr="00FC1324">
            <w:rPr>
              <w:rStyle w:val="Numrodepage"/>
              <w:rFonts w:ascii="Arial" w:hAnsi="Arial" w:cs="Arial"/>
              <w:b/>
            </w:rPr>
            <w:fldChar w:fldCharType="begin"/>
          </w:r>
          <w:r w:rsidRPr="00FC1324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FC1324">
            <w:rPr>
              <w:rStyle w:val="Numrodepage"/>
              <w:rFonts w:ascii="Arial" w:hAnsi="Arial" w:cs="Arial"/>
              <w:b/>
            </w:rPr>
            <w:fldChar w:fldCharType="separate"/>
          </w:r>
          <w:r w:rsidR="004E3D83">
            <w:rPr>
              <w:rStyle w:val="Numrodepage"/>
              <w:rFonts w:ascii="Arial" w:hAnsi="Arial" w:cs="Arial"/>
              <w:b/>
              <w:noProof/>
            </w:rPr>
            <w:t>2</w:t>
          </w:r>
          <w:r w:rsidRPr="00FC1324">
            <w:rPr>
              <w:rStyle w:val="Numrodepage"/>
              <w:rFonts w:ascii="Arial" w:hAnsi="Arial" w:cs="Arial"/>
              <w:b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BE40BB" w:rsidRPr="00FC1324" w:rsidRDefault="00BE40BB" w:rsidP="00BE40BB">
          <w:pPr>
            <w:shd w:val="clear" w:color="auto" w:fill="BDD6EE"/>
            <w:snapToGrid w:val="0"/>
            <w:ind w:left="-82" w:firstLine="11"/>
            <w:rPr>
              <w:rFonts w:ascii="Arial" w:hAnsi="Arial" w:cs="Arial"/>
            </w:rPr>
          </w:pPr>
          <w:r w:rsidRPr="00FC1324">
            <w:rPr>
              <w:rFonts w:ascii="Arial" w:hAnsi="Arial" w:cs="Arial"/>
            </w:rPr>
            <w:t>/</w:t>
          </w:r>
        </w:p>
      </w:tc>
      <w:tc>
        <w:tcPr>
          <w:tcW w:w="322" w:type="dxa"/>
          <w:shd w:val="clear" w:color="auto" w:fill="BDD6EE"/>
        </w:tcPr>
        <w:p w:rsidR="00BE40BB" w:rsidRPr="00FC1324" w:rsidRDefault="00BE40BB" w:rsidP="00BE40BB">
          <w:pPr>
            <w:shd w:val="clear" w:color="auto" w:fill="BDD6EE"/>
            <w:snapToGrid w:val="0"/>
            <w:ind w:left="-216" w:right="-46"/>
            <w:jc w:val="center"/>
            <w:rPr>
              <w:rFonts w:ascii="Arial" w:hAnsi="Arial" w:cs="Arial"/>
            </w:rPr>
          </w:pPr>
          <w:r w:rsidRPr="00FC1324">
            <w:rPr>
              <w:rStyle w:val="Numrodepage"/>
              <w:rFonts w:ascii="Arial" w:hAnsi="Arial" w:cs="Arial"/>
              <w:b/>
            </w:rPr>
            <w:fldChar w:fldCharType="begin"/>
          </w:r>
          <w:r w:rsidRPr="00FC1324">
            <w:rPr>
              <w:rStyle w:val="Numrodepage"/>
              <w:rFonts w:ascii="Arial" w:hAnsi="Arial" w:cs="Arial"/>
              <w:b/>
            </w:rPr>
            <w:instrText xml:space="preserve"> NUMPAGES \*Arabic </w:instrText>
          </w:r>
          <w:r w:rsidRPr="00FC1324">
            <w:rPr>
              <w:rStyle w:val="Numrodepage"/>
              <w:rFonts w:ascii="Arial" w:hAnsi="Arial" w:cs="Arial"/>
              <w:b/>
            </w:rPr>
            <w:fldChar w:fldCharType="separate"/>
          </w:r>
          <w:r w:rsidR="004E3D83">
            <w:rPr>
              <w:rStyle w:val="Numrodepage"/>
              <w:rFonts w:ascii="Arial" w:hAnsi="Arial" w:cs="Arial"/>
              <w:b/>
              <w:noProof/>
            </w:rPr>
            <w:t>2</w:t>
          </w:r>
          <w:r w:rsidRPr="00FC1324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714" w:rsidRDefault="00CD3714">
      <w:r>
        <w:separator/>
      </w:r>
    </w:p>
  </w:footnote>
  <w:footnote w:type="continuationSeparator" w:id="0">
    <w:p w:rsidR="00CD3714" w:rsidRDefault="00CD37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112B7"/>
    <w:rsid w:val="0001193C"/>
    <w:rsid w:val="000227D0"/>
    <w:rsid w:val="00036184"/>
    <w:rsid w:val="0004370A"/>
    <w:rsid w:val="00050CDC"/>
    <w:rsid w:val="000548AE"/>
    <w:rsid w:val="00056D7E"/>
    <w:rsid w:val="000625CC"/>
    <w:rsid w:val="00077559"/>
    <w:rsid w:val="00082AD3"/>
    <w:rsid w:val="00092585"/>
    <w:rsid w:val="000B06F3"/>
    <w:rsid w:val="000C1BA6"/>
    <w:rsid w:val="000C43D2"/>
    <w:rsid w:val="000D4E2E"/>
    <w:rsid w:val="000E0EFF"/>
    <w:rsid w:val="000E33D8"/>
    <w:rsid w:val="000E3A79"/>
    <w:rsid w:val="000E7AB3"/>
    <w:rsid w:val="000F3F78"/>
    <w:rsid w:val="00116586"/>
    <w:rsid w:val="0013398C"/>
    <w:rsid w:val="00137738"/>
    <w:rsid w:val="001412E1"/>
    <w:rsid w:val="001535C7"/>
    <w:rsid w:val="00153BC3"/>
    <w:rsid w:val="00171BF1"/>
    <w:rsid w:val="001733E6"/>
    <w:rsid w:val="00174E37"/>
    <w:rsid w:val="00175A89"/>
    <w:rsid w:val="00191902"/>
    <w:rsid w:val="001A1D05"/>
    <w:rsid w:val="001A5A4C"/>
    <w:rsid w:val="001C1FEF"/>
    <w:rsid w:val="001D25B2"/>
    <w:rsid w:val="001D58F2"/>
    <w:rsid w:val="001E05E7"/>
    <w:rsid w:val="001E0C2D"/>
    <w:rsid w:val="001E6538"/>
    <w:rsid w:val="001E68EF"/>
    <w:rsid w:val="001F35D5"/>
    <w:rsid w:val="002228BD"/>
    <w:rsid w:val="00224E9C"/>
    <w:rsid w:val="0025478A"/>
    <w:rsid w:val="00261FC1"/>
    <w:rsid w:val="002871EE"/>
    <w:rsid w:val="002A272F"/>
    <w:rsid w:val="002A37D3"/>
    <w:rsid w:val="002B54BB"/>
    <w:rsid w:val="002C1767"/>
    <w:rsid w:val="002D13A0"/>
    <w:rsid w:val="002D5940"/>
    <w:rsid w:val="002F1469"/>
    <w:rsid w:val="00300583"/>
    <w:rsid w:val="003024CC"/>
    <w:rsid w:val="00310F9B"/>
    <w:rsid w:val="00312505"/>
    <w:rsid w:val="00331DDB"/>
    <w:rsid w:val="00340F85"/>
    <w:rsid w:val="003648AA"/>
    <w:rsid w:val="003C025D"/>
    <w:rsid w:val="003C4A1B"/>
    <w:rsid w:val="003D7667"/>
    <w:rsid w:val="003F2B90"/>
    <w:rsid w:val="003F6BF6"/>
    <w:rsid w:val="00411396"/>
    <w:rsid w:val="004223F2"/>
    <w:rsid w:val="00425B7A"/>
    <w:rsid w:val="00427375"/>
    <w:rsid w:val="00461BA6"/>
    <w:rsid w:val="00471F18"/>
    <w:rsid w:val="00472B25"/>
    <w:rsid w:val="00483E5B"/>
    <w:rsid w:val="00492BA0"/>
    <w:rsid w:val="004A0FA9"/>
    <w:rsid w:val="004A6D4B"/>
    <w:rsid w:val="004A7F71"/>
    <w:rsid w:val="004C221B"/>
    <w:rsid w:val="004E3D83"/>
    <w:rsid w:val="004E403E"/>
    <w:rsid w:val="005036C5"/>
    <w:rsid w:val="005060E9"/>
    <w:rsid w:val="00513F06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A325E"/>
    <w:rsid w:val="005A5386"/>
    <w:rsid w:val="005B4D8D"/>
    <w:rsid w:val="005C0FFD"/>
    <w:rsid w:val="005C1041"/>
    <w:rsid w:val="005C6314"/>
    <w:rsid w:val="005C765E"/>
    <w:rsid w:val="005D3750"/>
    <w:rsid w:val="005D6CBB"/>
    <w:rsid w:val="005E7703"/>
    <w:rsid w:val="005F4173"/>
    <w:rsid w:val="005F5ED9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3C12"/>
    <w:rsid w:val="006A5F71"/>
    <w:rsid w:val="006A7983"/>
    <w:rsid w:val="006B4DD2"/>
    <w:rsid w:val="006C6E7F"/>
    <w:rsid w:val="006D6D0F"/>
    <w:rsid w:val="006E22A4"/>
    <w:rsid w:val="006E2F47"/>
    <w:rsid w:val="006E6210"/>
    <w:rsid w:val="006F6740"/>
    <w:rsid w:val="007076CC"/>
    <w:rsid w:val="00717070"/>
    <w:rsid w:val="007314F1"/>
    <w:rsid w:val="00741ECB"/>
    <w:rsid w:val="00755416"/>
    <w:rsid w:val="00764264"/>
    <w:rsid w:val="00781159"/>
    <w:rsid w:val="00787E55"/>
    <w:rsid w:val="007A7713"/>
    <w:rsid w:val="007B4FB2"/>
    <w:rsid w:val="007C0A0D"/>
    <w:rsid w:val="00815797"/>
    <w:rsid w:val="00826CBB"/>
    <w:rsid w:val="00827FD0"/>
    <w:rsid w:val="00833F59"/>
    <w:rsid w:val="00844F2D"/>
    <w:rsid w:val="0085539A"/>
    <w:rsid w:val="00866311"/>
    <w:rsid w:val="00872C42"/>
    <w:rsid w:val="00887F8C"/>
    <w:rsid w:val="008A3707"/>
    <w:rsid w:val="008B23DD"/>
    <w:rsid w:val="008C2177"/>
    <w:rsid w:val="008C2428"/>
    <w:rsid w:val="008D2EFB"/>
    <w:rsid w:val="008E1B6A"/>
    <w:rsid w:val="008F03D6"/>
    <w:rsid w:val="0090194C"/>
    <w:rsid w:val="009051AC"/>
    <w:rsid w:val="0090530B"/>
    <w:rsid w:val="00906660"/>
    <w:rsid w:val="00912339"/>
    <w:rsid w:val="009152C4"/>
    <w:rsid w:val="00915985"/>
    <w:rsid w:val="00926D99"/>
    <w:rsid w:val="00930041"/>
    <w:rsid w:val="0094174C"/>
    <w:rsid w:val="009A04B2"/>
    <w:rsid w:val="009A394A"/>
    <w:rsid w:val="009B07B5"/>
    <w:rsid w:val="009B23A7"/>
    <w:rsid w:val="009D0426"/>
    <w:rsid w:val="009D52FB"/>
    <w:rsid w:val="009D5796"/>
    <w:rsid w:val="009D6D88"/>
    <w:rsid w:val="00A02975"/>
    <w:rsid w:val="00A056B1"/>
    <w:rsid w:val="00A05A3B"/>
    <w:rsid w:val="00A12580"/>
    <w:rsid w:val="00A14C2C"/>
    <w:rsid w:val="00A164E1"/>
    <w:rsid w:val="00A600D6"/>
    <w:rsid w:val="00A70756"/>
    <w:rsid w:val="00A83BDF"/>
    <w:rsid w:val="00A840BB"/>
    <w:rsid w:val="00A86C63"/>
    <w:rsid w:val="00A97E02"/>
    <w:rsid w:val="00AA372E"/>
    <w:rsid w:val="00AB1945"/>
    <w:rsid w:val="00AC370C"/>
    <w:rsid w:val="00AE632A"/>
    <w:rsid w:val="00B01F87"/>
    <w:rsid w:val="00B41C9B"/>
    <w:rsid w:val="00B661AE"/>
    <w:rsid w:val="00B80B6A"/>
    <w:rsid w:val="00BA7752"/>
    <w:rsid w:val="00BB7109"/>
    <w:rsid w:val="00BD1236"/>
    <w:rsid w:val="00BE1A06"/>
    <w:rsid w:val="00BE40BB"/>
    <w:rsid w:val="00C00E04"/>
    <w:rsid w:val="00C05C6A"/>
    <w:rsid w:val="00C07A1D"/>
    <w:rsid w:val="00C10C87"/>
    <w:rsid w:val="00C23A05"/>
    <w:rsid w:val="00C279F4"/>
    <w:rsid w:val="00C301F0"/>
    <w:rsid w:val="00C56C9E"/>
    <w:rsid w:val="00C56E90"/>
    <w:rsid w:val="00C61C85"/>
    <w:rsid w:val="00C7051B"/>
    <w:rsid w:val="00C82B82"/>
    <w:rsid w:val="00CB026F"/>
    <w:rsid w:val="00CB1B14"/>
    <w:rsid w:val="00CB66F6"/>
    <w:rsid w:val="00CC0527"/>
    <w:rsid w:val="00CC29D9"/>
    <w:rsid w:val="00CC46BC"/>
    <w:rsid w:val="00CD3714"/>
    <w:rsid w:val="00CD426D"/>
    <w:rsid w:val="00CE32F2"/>
    <w:rsid w:val="00CF00C9"/>
    <w:rsid w:val="00CF7713"/>
    <w:rsid w:val="00D002AE"/>
    <w:rsid w:val="00D21AD8"/>
    <w:rsid w:val="00D317D6"/>
    <w:rsid w:val="00D40985"/>
    <w:rsid w:val="00D436D9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E018D9"/>
    <w:rsid w:val="00E10A15"/>
    <w:rsid w:val="00E205DA"/>
    <w:rsid w:val="00E46CB1"/>
    <w:rsid w:val="00E50B22"/>
    <w:rsid w:val="00E83DF6"/>
    <w:rsid w:val="00E974AC"/>
    <w:rsid w:val="00EA3323"/>
    <w:rsid w:val="00EC7021"/>
    <w:rsid w:val="00EE435B"/>
    <w:rsid w:val="00EE5B56"/>
    <w:rsid w:val="00F12F30"/>
    <w:rsid w:val="00F1353C"/>
    <w:rsid w:val="00F246FB"/>
    <w:rsid w:val="00F27BB1"/>
    <w:rsid w:val="00F37B22"/>
    <w:rsid w:val="00F9673C"/>
    <w:rsid w:val="00FB44EA"/>
    <w:rsid w:val="00FB6488"/>
    <w:rsid w:val="00FC1324"/>
    <w:rsid w:val="00FC319B"/>
    <w:rsid w:val="00FD11D9"/>
    <w:rsid w:val="00FD5C88"/>
    <w:rsid w:val="00FE26A7"/>
    <w:rsid w:val="00FF2F8B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5:chartTrackingRefBased/>
  <w15:docId w15:val="{4082F9D1-3041-49F3-ABE3-2B609987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27BB1"/>
    <w:pPr>
      <w:suppressAutoHyphens w:val="0"/>
      <w:ind w:left="708"/>
    </w:pPr>
    <w:rPr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fc-rbt.contact.fct@intradef.gouv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metadata-stds.org/Document-library/Draft-standards/6523-Identification-of-Organizations/ICD_list.ht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achats.defense.gouv.fr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arches-publics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7855C-35F4-46A2-86F1-131E00A1DB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5CF029-5A79-4033-AE71-F57D2D9597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852256-1F12-44C4-A365-6B10A70B1C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F59832-E2C3-4658-9561-D22BFCB7C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400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2598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JECKEL Frederique SA CN MINDEF</dc:creator>
  <cp:keywords/>
  <cp:lastModifiedBy>JECKEL Frederique ADJ ADM PAL 1CL AE</cp:lastModifiedBy>
  <cp:revision>25</cp:revision>
  <cp:lastPrinted>2016-11-02T14:02:00Z</cp:lastPrinted>
  <dcterms:created xsi:type="dcterms:W3CDTF">2022-06-01T07:09:00Z</dcterms:created>
  <dcterms:modified xsi:type="dcterms:W3CDTF">2025-11-05T10:35:00Z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